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spacing w:val="-2"/>
          <w:w w:val="105"/>
        </w:rPr>
        <w:t>Advisory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Investors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6" w:lineRule="auto" w:before="179" w:after="0"/>
        <w:ind w:left="552" w:right="170" w:hanging="329"/>
        <w:jc w:val="both"/>
        <w:rPr>
          <w:sz w:val="20"/>
        </w:rPr>
      </w:pPr>
      <w:r>
        <w:rPr>
          <w:spacing w:val="-2"/>
          <w:w w:val="105"/>
          <w:sz w:val="20"/>
        </w:rPr>
        <w:t>Ensure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that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pay-out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of funds/securities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is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received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your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account within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1 working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day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from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the </w:t>
      </w:r>
      <w:r>
        <w:rPr>
          <w:w w:val="105"/>
          <w:sz w:val="20"/>
        </w:rPr>
        <w:t>date of pay-out.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8" w:lineRule="auto" w:before="2" w:after="0"/>
        <w:ind w:left="552" w:right="166" w:hanging="329"/>
        <w:jc w:val="both"/>
        <w:rPr>
          <w:sz w:val="20"/>
        </w:rPr>
      </w:pPr>
      <w:r>
        <w:rPr>
          <w:sz w:val="20"/>
        </w:rPr>
        <w:t>Be careful while executing the</w:t>
      </w:r>
      <w:r>
        <w:rPr>
          <w:spacing w:val="-1"/>
          <w:sz w:val="20"/>
        </w:rPr>
        <w:t> </w:t>
      </w:r>
      <w:r>
        <w:rPr>
          <w:sz w:val="20"/>
        </w:rPr>
        <w:t>PoA</w:t>
      </w:r>
      <w:r>
        <w:rPr>
          <w:spacing w:val="-1"/>
          <w:sz w:val="20"/>
        </w:rPr>
        <w:t> </w:t>
      </w:r>
      <w:r>
        <w:rPr>
          <w:sz w:val="20"/>
        </w:rPr>
        <w:t>(Power of Attorney) -</w:t>
      </w:r>
      <w:r>
        <w:rPr>
          <w:spacing w:val="-2"/>
          <w:sz w:val="20"/>
        </w:rPr>
        <w:t> </w:t>
      </w:r>
      <w:r>
        <w:rPr>
          <w:sz w:val="20"/>
        </w:rPr>
        <w:t>specify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rights that the</w:t>
      </w:r>
      <w:r>
        <w:rPr>
          <w:spacing w:val="-1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broker </w:t>
      </w:r>
      <w:r>
        <w:rPr>
          <w:w w:val="105"/>
          <w:sz w:val="20"/>
        </w:rPr>
        <w:t>can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exercise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timeframe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PoA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valid.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noted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PoA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mandatory requirement as per SEBI / Exchanges.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8" w:lineRule="auto" w:before="0" w:after="0"/>
        <w:ind w:left="552" w:right="167" w:hanging="329"/>
        <w:jc w:val="both"/>
        <w:rPr>
          <w:sz w:val="20"/>
        </w:rPr>
      </w:pPr>
      <w:r>
        <w:rPr>
          <w:w w:val="105"/>
          <w:sz w:val="20"/>
        </w:rPr>
        <w:t>Register</w:t>
      </w:r>
      <w:r>
        <w:rPr>
          <w:w w:val="105"/>
          <w:sz w:val="20"/>
        </w:rPr>
        <w:t> for</w:t>
      </w:r>
      <w:r>
        <w:rPr>
          <w:w w:val="105"/>
          <w:sz w:val="20"/>
        </w:rPr>
        <w:t> online</w:t>
      </w:r>
      <w:r>
        <w:rPr>
          <w:w w:val="105"/>
          <w:sz w:val="20"/>
        </w:rPr>
        <w:t> applications</w:t>
      </w:r>
      <w:r>
        <w:rPr>
          <w:w w:val="105"/>
          <w:sz w:val="20"/>
        </w:rPr>
        <w:t> viz</w:t>
      </w:r>
      <w:r>
        <w:rPr>
          <w:w w:val="105"/>
          <w:sz w:val="20"/>
        </w:rPr>
        <w:t> Speed-e</w:t>
      </w:r>
      <w:r>
        <w:rPr>
          <w:w w:val="105"/>
          <w:sz w:val="20"/>
        </w:rPr>
        <w:t> and</w:t>
      </w:r>
      <w:r>
        <w:rPr>
          <w:w w:val="105"/>
          <w:sz w:val="20"/>
        </w:rPr>
        <w:t> Easiest</w:t>
      </w:r>
      <w:r>
        <w:rPr>
          <w:w w:val="105"/>
          <w:sz w:val="20"/>
        </w:rPr>
        <w:t> provided</w:t>
      </w:r>
      <w:r>
        <w:rPr>
          <w:w w:val="105"/>
          <w:sz w:val="20"/>
        </w:rPr>
        <w:t> by</w:t>
      </w:r>
      <w:r>
        <w:rPr>
          <w:w w:val="105"/>
          <w:sz w:val="20"/>
        </w:rPr>
        <w:t> Depositories</w:t>
      </w:r>
      <w:r>
        <w:rPr>
          <w:w w:val="105"/>
          <w:sz w:val="20"/>
        </w:rPr>
        <w:t> for</w:t>
      </w:r>
      <w:r>
        <w:rPr>
          <w:w w:val="105"/>
          <w:sz w:val="20"/>
        </w:rPr>
        <w:t> online delivery of securities as an alternative to PoA.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6" w:lineRule="auto" w:before="0" w:after="0"/>
        <w:ind w:left="552" w:right="167" w:hanging="329"/>
        <w:jc w:val="both"/>
        <w:rPr>
          <w:sz w:val="20"/>
        </w:rPr>
      </w:pPr>
      <w:r>
        <w:rPr>
          <w:spacing w:val="-2"/>
          <w:w w:val="105"/>
          <w:sz w:val="20"/>
        </w:rPr>
        <w:t>Ensure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that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you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receive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Contract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Notes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within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24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hours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your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trades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Statement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Account </w:t>
      </w:r>
      <w:r>
        <w:rPr>
          <w:w w:val="105"/>
          <w:sz w:val="20"/>
        </w:rPr>
        <w:t>at least once in a quarter from your Stock Broker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8" w:lineRule="auto" w:before="0" w:after="0"/>
        <w:ind w:left="552" w:right="166" w:hanging="329"/>
        <w:jc w:val="both"/>
        <w:rPr>
          <w:sz w:val="20"/>
        </w:rPr>
      </w:pPr>
      <w:r>
        <w:rPr>
          <w:w w:val="105"/>
          <w:sz w:val="20"/>
        </w:rPr>
        <w:t>Please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securities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provided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towards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margin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permitted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pledged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by your Stock Broker for raising funds.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6" w:lineRule="auto" w:before="0" w:after="0"/>
        <w:ind w:left="552" w:right="166" w:hanging="329"/>
        <w:jc w:val="both"/>
        <w:rPr>
          <w:sz w:val="20"/>
        </w:rPr>
      </w:pPr>
      <w:r>
        <w:rPr>
          <w:w w:val="105"/>
          <w:sz w:val="20"/>
        </w:rPr>
        <w:t>If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opted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running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account,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please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ensure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stock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broker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settles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account regularly</w:t>
      </w:r>
      <w:r>
        <w:rPr>
          <w:w w:val="105"/>
          <w:sz w:val="20"/>
        </w:rPr>
        <w:t> and</w:t>
      </w:r>
      <w:r>
        <w:rPr>
          <w:w w:val="105"/>
          <w:sz w:val="20"/>
        </w:rPr>
        <w:t> in</w:t>
      </w:r>
      <w:r>
        <w:rPr>
          <w:w w:val="105"/>
          <w:sz w:val="20"/>
        </w:rPr>
        <w:t> any</w:t>
      </w:r>
      <w:r>
        <w:rPr>
          <w:w w:val="105"/>
          <w:sz w:val="20"/>
        </w:rPr>
        <w:t> case</w:t>
      </w:r>
      <w:r>
        <w:rPr>
          <w:w w:val="105"/>
          <w:sz w:val="20"/>
        </w:rPr>
        <w:t> not</w:t>
      </w:r>
      <w:r>
        <w:rPr>
          <w:w w:val="105"/>
          <w:sz w:val="20"/>
        </w:rPr>
        <w:t> later</w:t>
      </w:r>
      <w:r>
        <w:rPr>
          <w:w w:val="105"/>
          <w:sz w:val="20"/>
        </w:rPr>
        <w:t> than</w:t>
      </w:r>
      <w:r>
        <w:rPr>
          <w:w w:val="105"/>
          <w:sz w:val="20"/>
        </w:rPr>
        <w:t> 90</w:t>
      </w:r>
      <w:r>
        <w:rPr>
          <w:w w:val="105"/>
          <w:sz w:val="20"/>
        </w:rPr>
        <w:t> days</w:t>
      </w:r>
      <w:r>
        <w:rPr>
          <w:w w:val="105"/>
          <w:sz w:val="20"/>
        </w:rPr>
        <w:t> (or</w:t>
      </w:r>
      <w:r>
        <w:rPr>
          <w:w w:val="105"/>
          <w:sz w:val="20"/>
        </w:rPr>
        <w:t> 30</w:t>
      </w:r>
      <w:r>
        <w:rPr>
          <w:w w:val="105"/>
          <w:sz w:val="20"/>
        </w:rPr>
        <w:t> days</w:t>
      </w:r>
      <w:r>
        <w:rPr>
          <w:w w:val="105"/>
          <w:sz w:val="20"/>
        </w:rPr>
        <w:t> if</w:t>
      </w:r>
      <w:r>
        <w:rPr>
          <w:w w:val="105"/>
          <w:sz w:val="20"/>
        </w:rPr>
        <w:t> you</w:t>
      </w:r>
      <w:r>
        <w:rPr>
          <w:w w:val="105"/>
          <w:sz w:val="20"/>
        </w:rPr>
        <w:t> have</w:t>
      </w:r>
      <w:r>
        <w:rPr>
          <w:w w:val="105"/>
          <w:sz w:val="20"/>
        </w:rPr>
        <w:t> opted</w:t>
      </w:r>
      <w:r>
        <w:rPr>
          <w:w w:val="105"/>
          <w:sz w:val="20"/>
        </w:rPr>
        <w:t> for</w:t>
      </w:r>
      <w:r>
        <w:rPr>
          <w:w w:val="105"/>
          <w:sz w:val="20"/>
        </w:rPr>
        <w:t> 30</w:t>
      </w:r>
      <w:r>
        <w:rPr>
          <w:w w:val="105"/>
          <w:sz w:val="20"/>
        </w:rPr>
        <w:t> days </w:t>
      </w:r>
      <w:r>
        <w:rPr>
          <w:spacing w:val="-2"/>
          <w:w w:val="105"/>
          <w:sz w:val="20"/>
        </w:rPr>
        <w:t>settlement).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329"/>
        <w:jc w:val="both"/>
        <w:rPr>
          <w:sz w:val="20"/>
        </w:rPr>
      </w:pP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keep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funds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securities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idle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Stock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Broker.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8" w:lineRule="auto" w:before="30" w:after="0"/>
        <w:ind w:left="552" w:right="165" w:hanging="329"/>
        <w:jc w:val="both"/>
        <w:rPr>
          <w:sz w:val="20"/>
        </w:rPr>
      </w:pPr>
      <w:r>
        <w:rPr>
          <w:sz w:val="20"/>
        </w:rPr>
        <w:t>Regularly login into your account to verify balances and verify the demat statement received from </w:t>
      </w:r>
      <w:r>
        <w:rPr>
          <w:w w:val="105"/>
          <w:sz w:val="20"/>
        </w:rPr>
        <w:t>depositories for correctness.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8" w:lineRule="auto" w:before="0" w:after="0"/>
        <w:ind w:left="552" w:right="167" w:hanging="329"/>
        <w:jc w:val="both"/>
        <w:rPr>
          <w:sz w:val="20"/>
        </w:rPr>
      </w:pPr>
      <w:r>
        <w:rPr>
          <w:w w:val="105"/>
          <w:sz w:val="20"/>
        </w:rPr>
        <w:t>Check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messages sent by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Exchanges on a monthly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basis regarding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funds and securities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balances reported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by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trading member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 immediately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raise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concern if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notice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discrepancy.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6" w:lineRule="auto" w:before="0" w:after="0"/>
        <w:ind w:left="552" w:right="166" w:hanging="329"/>
        <w:jc w:val="both"/>
        <w:rPr>
          <w:sz w:val="20"/>
        </w:rPr>
      </w:pPr>
      <w:r>
        <w:rPr>
          <w:w w:val="105"/>
          <w:sz w:val="20"/>
        </w:rPr>
        <w:t>Always keep your contact details viz Mobile number / Email ID updated with the stock broker. You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take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up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matter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Stock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Broker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Exchange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receiving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messages from Exchange / Depositories regularly.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68" w:lineRule="auto" w:before="0" w:after="0"/>
        <w:ind w:left="552" w:right="167" w:hanging="329"/>
        <w:jc w:val="both"/>
        <w:rPr>
          <w:sz w:val="20"/>
        </w:rPr>
      </w:pPr>
      <w:r>
        <w:rPr>
          <w:w w:val="105"/>
          <w:sz w:val="20"/>
        </w:rPr>
        <w:t>If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observe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discrepancies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account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settlements,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immediately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take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up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same </w:t>
      </w:r>
      <w:r>
        <w:rPr>
          <w:sz w:val="20"/>
        </w:rPr>
        <w:t>with your stock broker and if the Stock Broker does not respond, with the Exchange/Depositories</w:t>
      </w:r>
    </w:p>
    <w:p>
      <w:pPr>
        <w:pStyle w:val="Heading1"/>
        <w:spacing w:before="148"/>
      </w:pPr>
      <w:r>
        <w:rPr/>
        <w:t>Media</w:t>
      </w:r>
      <w:r>
        <w:rPr>
          <w:spacing w:val="15"/>
        </w:rPr>
        <w:t> </w:t>
      </w:r>
      <w:r>
        <w:rPr/>
        <w:t>coverage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Press</w:t>
      </w:r>
      <w:r>
        <w:rPr>
          <w:spacing w:val="13"/>
        </w:rPr>
        <w:t> </w:t>
      </w:r>
      <w:r>
        <w:rPr/>
        <w:t>releases</w:t>
      </w:r>
      <w:r>
        <w:rPr>
          <w:spacing w:val="15"/>
        </w:rPr>
        <w:t> </w:t>
      </w:r>
      <w:r>
        <w:rPr/>
        <w:t>issued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caution</w:t>
      </w:r>
      <w:r>
        <w:rPr>
          <w:spacing w:val="20"/>
        </w:rPr>
        <w:t> </w:t>
      </w:r>
      <w:r>
        <w:rPr>
          <w:spacing w:val="-2"/>
        </w:rPr>
        <w:t>investors</w:t>
      </w:r>
    </w:p>
    <w:p>
      <w:pPr>
        <w:pStyle w:val="BodyText"/>
        <w:spacing w:line="268" w:lineRule="auto" w:before="178"/>
        <w:ind w:left="152" w:firstLine="0"/>
      </w:pPr>
      <w:r>
        <w:rPr>
          <w:w w:val="105"/>
        </w:rPr>
        <w:t>Exchange</w:t>
      </w:r>
      <w:r>
        <w:rPr>
          <w:w w:val="105"/>
        </w:rPr>
        <w:t> cautions</w:t>
      </w:r>
      <w:r>
        <w:rPr>
          <w:w w:val="105"/>
        </w:rPr>
        <w:t> and</w:t>
      </w:r>
      <w:r>
        <w:rPr>
          <w:w w:val="105"/>
        </w:rPr>
        <w:t> advice</w:t>
      </w:r>
      <w:r>
        <w:rPr>
          <w:w w:val="105"/>
        </w:rPr>
        <w:t> investors</w:t>
      </w:r>
      <w:r>
        <w:rPr>
          <w:w w:val="105"/>
        </w:rPr>
        <w:t> about</w:t>
      </w:r>
      <w:r>
        <w:rPr>
          <w:w w:val="105"/>
        </w:rPr>
        <w:t> unauthorized</w:t>
      </w:r>
      <w:r>
        <w:rPr>
          <w:w w:val="105"/>
        </w:rPr>
        <w:t> market</w:t>
      </w:r>
      <w:r>
        <w:rPr>
          <w:w w:val="105"/>
        </w:rPr>
        <w:t> practices</w:t>
      </w:r>
      <w:r>
        <w:rPr>
          <w:w w:val="105"/>
        </w:rPr>
        <w:t> such</w:t>
      </w:r>
      <w:r>
        <w:rPr>
          <w:w w:val="105"/>
        </w:rPr>
        <w:t> as </w:t>
      </w:r>
      <w:r>
        <w:rPr/>
        <w:t>assured/guaranteed returns in stock market, offerings to handle trading account of investor by asking </w:t>
      </w:r>
      <w:r>
        <w:rPr>
          <w:w w:val="105"/>
        </w:rPr>
        <w:t>investors to share their user ID and password by certain individuals or entities. Exchange, on being notified about such practice cautions the market participants by</w:t>
      </w:r>
      <w:r>
        <w:rPr>
          <w:spacing w:val="-2"/>
          <w:w w:val="105"/>
        </w:rPr>
        <w:t> </w:t>
      </w:r>
      <w:r>
        <w:rPr>
          <w:w w:val="105"/>
        </w:rPr>
        <w:t>way of press releases against such schemes/ products offered.</w:t>
      </w:r>
    </w:p>
    <w:p>
      <w:pPr>
        <w:pStyle w:val="BodyText"/>
        <w:spacing w:line="268" w:lineRule="auto" w:before="145"/>
        <w:ind w:left="152" w:right="169" w:firstLine="0"/>
      </w:pP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investors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note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any kind 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disputes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related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prohibited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schemes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following </w:t>
      </w:r>
      <w:r>
        <w:rPr>
          <w:w w:val="105"/>
        </w:rPr>
        <w:t>recourses will NOT be available to investors: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  <w:tab w:pos="553" w:val="left" w:leader="none"/>
        </w:tabs>
        <w:spacing w:line="240" w:lineRule="auto" w:before="149" w:after="0"/>
        <w:ind w:left="552" w:right="0" w:hanging="329"/>
        <w:jc w:val="left"/>
        <w:rPr>
          <w:sz w:val="20"/>
        </w:rPr>
      </w:pPr>
      <w:r>
        <w:rPr>
          <w:sz w:val="20"/>
        </w:rPr>
        <w:t>Benefits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investor</w:t>
      </w:r>
      <w:r>
        <w:rPr>
          <w:spacing w:val="18"/>
          <w:sz w:val="20"/>
        </w:rPr>
        <w:t> </w:t>
      </w:r>
      <w:r>
        <w:rPr>
          <w:sz w:val="20"/>
        </w:rPr>
        <w:t>protection</w:t>
      </w:r>
      <w:r>
        <w:rPr>
          <w:spacing w:val="14"/>
          <w:sz w:val="20"/>
        </w:rPr>
        <w:t> </w:t>
      </w:r>
      <w:r>
        <w:rPr>
          <w:sz w:val="20"/>
        </w:rPr>
        <w:t>under</w:t>
      </w:r>
      <w:r>
        <w:rPr>
          <w:spacing w:val="16"/>
          <w:sz w:val="20"/>
        </w:rPr>
        <w:t> </w:t>
      </w:r>
      <w:r>
        <w:rPr>
          <w:sz w:val="20"/>
        </w:rPr>
        <w:t>Exchange's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Jurisdiction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  <w:tab w:pos="553" w:val="left" w:leader="none"/>
        </w:tabs>
        <w:spacing w:line="240" w:lineRule="auto" w:before="29" w:after="0"/>
        <w:ind w:left="552" w:right="0" w:hanging="329"/>
        <w:jc w:val="left"/>
        <w:rPr>
          <w:sz w:val="20"/>
        </w:rPr>
      </w:pPr>
      <w:r>
        <w:rPr>
          <w:sz w:val="20"/>
        </w:rPr>
        <w:t>Exchange</w:t>
      </w:r>
      <w:r>
        <w:rPr>
          <w:spacing w:val="18"/>
          <w:sz w:val="20"/>
        </w:rPr>
        <w:t> </w:t>
      </w:r>
      <w:r>
        <w:rPr>
          <w:sz w:val="20"/>
        </w:rPr>
        <w:t>dispute</w:t>
      </w:r>
      <w:r>
        <w:rPr>
          <w:spacing w:val="18"/>
          <w:sz w:val="20"/>
        </w:rPr>
        <w:t> </w:t>
      </w:r>
      <w:r>
        <w:rPr>
          <w:sz w:val="20"/>
        </w:rPr>
        <w:t>resolution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mechanism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  <w:tab w:pos="553" w:val="left" w:leader="none"/>
        </w:tabs>
        <w:spacing w:line="415" w:lineRule="auto" w:before="27" w:after="0"/>
        <w:ind w:left="152" w:right="1972" w:firstLine="72"/>
        <w:jc w:val="left"/>
        <w:rPr>
          <w:sz w:val="20"/>
        </w:rPr>
      </w:pPr>
      <w:r>
        <w:rPr>
          <w:w w:val="105"/>
          <w:sz w:val="20"/>
        </w:rPr>
        <w:t>Investor grievance redressal mechanism administered by Exchange. </w:t>
      </w:r>
      <w:r>
        <w:rPr>
          <w:color w:val="0000FF"/>
          <w:spacing w:val="-2"/>
          <w:sz w:val="20"/>
          <w:u w:val="single" w:color="0000FF"/>
        </w:rPr>
        <w:t>https://</w:t>
      </w:r>
      <w:hyperlink r:id="rId5">
        <w:r>
          <w:rPr>
            <w:color w:val="0000FF"/>
            <w:spacing w:val="-2"/>
            <w:sz w:val="20"/>
            <w:u w:val="single" w:color="0000FF"/>
          </w:rPr>
          <w:t>www.nseindia.com/resources/exchange-communication-press-releases</w:t>
        </w:r>
      </w:hyperlink>
    </w:p>
    <w:p>
      <w:pPr>
        <w:pStyle w:val="BodyText"/>
        <w:spacing w:before="3"/>
        <w:ind w:left="152" w:right="0" w:firstLine="0"/>
        <w:jc w:val="left"/>
      </w:pPr>
      <w:r>
        <w:rPr>
          <w:color w:val="0000FF"/>
          <w:u w:val="single" w:color="0000FF"/>
        </w:rPr>
        <w:t>https://</w:t>
      </w:r>
      <w:hyperlink r:id="rId6">
        <w:r>
          <w:rPr>
            <w:color w:val="0000FF"/>
            <w:u w:val="single" w:color="0000FF"/>
          </w:rPr>
          <w:t>www.nseindia.com/resources/exchange-communication-media-</w:t>
        </w:r>
        <w:r>
          <w:rPr>
            <w:color w:val="0000FF"/>
            <w:spacing w:val="-2"/>
            <w:u w:val="single" w:color="0000FF"/>
          </w:rPr>
          <w:t>center</w:t>
        </w:r>
      </w:hyperlink>
    </w:p>
    <w:sectPr>
      <w:type w:val="continuous"/>
      <w:pgSz w:w="12240" w:h="15840"/>
      <w:pgMar w:top="13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2" w:hanging="329"/>
      </w:pPr>
      <w:rPr>
        <w:rFonts w:hint="default" w:ascii="Calibri" w:hAnsi="Calibri" w:eastAsia="Calibri" w:cs="Calibri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2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6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4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8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2" w:hanging="3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52" w:right="167" w:hanging="329"/>
      <w:jc w:val="both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152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52" w:right="166" w:hanging="329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seindia.com/resources/exchange-communication-press-releases" TargetMode="External"/><Relationship Id="rId6" Type="http://schemas.openxmlformats.org/officeDocument/2006/relationships/hyperlink" Target="http://www.nseindia.com/resources/exchange-communication-media-cente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Advisory - Investors</dc:title>
  <dcterms:created xsi:type="dcterms:W3CDTF">2024-06-11T14:31:53Z</dcterms:created>
  <dcterms:modified xsi:type="dcterms:W3CDTF">2024-06-11T14:31:53Z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